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3F" w:rsidRDefault="00662C3F" w:rsidP="00662C3F">
      <w:pPr>
        <w:jc w:val="left"/>
        <w:rPr>
          <w:b/>
          <w:sz w:val="24"/>
          <w:szCs w:val="24"/>
        </w:rPr>
      </w:pPr>
      <w:r>
        <w:rPr>
          <w:rFonts w:hint="eastAsia"/>
          <w:b/>
          <w:sz w:val="32"/>
          <w:szCs w:val="32"/>
        </w:rPr>
        <w:t xml:space="preserve">　　　　　　　　　　　　　　　　　　</w:t>
      </w:r>
      <w:r>
        <w:rPr>
          <w:rFonts w:hint="eastAsia"/>
          <w:b/>
          <w:sz w:val="24"/>
          <w:szCs w:val="24"/>
        </w:rPr>
        <w:t>安良城勝也・閑古鳥幻聴</w:t>
      </w:r>
    </w:p>
    <w:p w:rsidR="00662C3F" w:rsidRDefault="00662C3F" w:rsidP="00662C3F">
      <w:pPr>
        <w:widowControl/>
        <w:jc w:val="left"/>
        <w:rPr>
          <w:b/>
          <w:kern w:val="0"/>
          <w:sz w:val="24"/>
          <w:szCs w:val="24"/>
        </w:rPr>
        <w:sectPr w:rsidR="00662C3F">
          <w:pgSz w:w="11906" w:h="16838"/>
          <w:pgMar w:top="1985" w:right="1701" w:bottom="1701" w:left="1701" w:header="851" w:footer="992" w:gutter="0"/>
          <w:cols w:space="720"/>
          <w:docGrid w:type="lines" w:linePitch="571"/>
        </w:sectPr>
      </w:pPr>
    </w:p>
    <w:p w:rsidR="00662C3F" w:rsidRPr="00AF68EC" w:rsidRDefault="00662C3F" w:rsidP="00662C3F">
      <w:pPr>
        <w:jc w:val="left"/>
        <w:rPr>
          <w:b/>
          <w:sz w:val="36"/>
          <w:szCs w:val="36"/>
          <w:u w:val="single"/>
        </w:rPr>
      </w:pPr>
      <w:r w:rsidRPr="00AF68EC">
        <w:rPr>
          <w:rFonts w:hint="eastAsia"/>
          <w:b/>
          <w:sz w:val="36"/>
          <w:szCs w:val="36"/>
          <w:u w:val="single"/>
        </w:rPr>
        <w:lastRenderedPageBreak/>
        <w:t>量子コンピュータを『弁証法解析』する</w:t>
      </w:r>
    </w:p>
    <w:p w:rsidR="00AF68EC" w:rsidRDefault="00AF68EC" w:rsidP="00662C3F">
      <w:pPr>
        <w:jc w:val="left"/>
        <w:rPr>
          <w:b/>
          <w:sz w:val="36"/>
          <w:szCs w:val="36"/>
          <w:u w:val="single"/>
        </w:rPr>
      </w:pPr>
    </w:p>
    <w:p w:rsidR="00662C3F" w:rsidRDefault="00120900" w:rsidP="00662C3F">
      <w:pPr>
        <w:jc w:val="left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drawing>
          <wp:inline distT="0" distB="0" distL="0" distR="0">
            <wp:extent cx="5080000" cy="5638800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rAlgorithmAnalysis2013Sept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C3F" w:rsidRPr="00501535" w:rsidRDefault="00501535" w:rsidP="00662C3F">
      <w:pPr>
        <w:jc w:val="left"/>
        <w:rPr>
          <w:b/>
          <w:sz w:val="28"/>
          <w:szCs w:val="28"/>
        </w:rPr>
      </w:pPr>
      <w:r w:rsidRPr="00501535">
        <w:rPr>
          <w:rFonts w:hint="eastAsia"/>
          <w:b/>
          <w:sz w:val="28"/>
          <w:szCs w:val="28"/>
        </w:rPr>
        <w:t>注：</w:t>
      </w:r>
      <w:proofErr w:type="spellStart"/>
      <w:r w:rsidRPr="00501535">
        <w:rPr>
          <w:rFonts w:hint="eastAsia"/>
          <w:b/>
          <w:sz w:val="28"/>
          <w:szCs w:val="28"/>
        </w:rPr>
        <w:t>Shor</w:t>
      </w:r>
      <w:proofErr w:type="spellEnd"/>
      <w:r w:rsidRPr="00501535">
        <w:rPr>
          <w:rFonts w:hint="eastAsia"/>
          <w:b/>
          <w:sz w:val="28"/>
          <w:szCs w:val="28"/>
        </w:rPr>
        <w:t xml:space="preserve"> </w:t>
      </w:r>
      <w:r w:rsidRPr="00501535">
        <w:rPr>
          <w:rFonts w:hint="eastAsia"/>
          <w:b/>
          <w:sz w:val="28"/>
          <w:szCs w:val="28"/>
        </w:rPr>
        <w:t>のアルゴリズム自体は、素因数分解に限らず、『因数分解』一般を対象とするものです。</w:t>
      </w:r>
      <w:r w:rsidRPr="00501535">
        <w:rPr>
          <w:rFonts w:hint="eastAsia"/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『</w:t>
      </w:r>
      <w:r w:rsidRPr="00501535">
        <w:rPr>
          <w:rFonts w:hint="eastAsia"/>
          <w:b/>
          <w:sz w:val="28"/>
          <w:szCs w:val="28"/>
        </w:rPr>
        <w:t>量子コンピュータ入門</w:t>
      </w:r>
      <w:r>
        <w:rPr>
          <w:rFonts w:hint="eastAsia"/>
          <w:b/>
          <w:sz w:val="28"/>
          <w:szCs w:val="28"/>
        </w:rPr>
        <w:t>』西野哲朗著・東京電機大学出版局・</w:t>
      </w:r>
      <w:r>
        <w:rPr>
          <w:rFonts w:hint="eastAsia"/>
          <w:b/>
          <w:sz w:val="28"/>
          <w:szCs w:val="28"/>
        </w:rPr>
        <w:t>1997</w:t>
      </w:r>
      <w:r>
        <w:rPr>
          <w:rFonts w:hint="eastAsia"/>
          <w:b/>
          <w:sz w:val="28"/>
          <w:szCs w:val="28"/>
        </w:rPr>
        <w:t>年刊</w:t>
      </w:r>
      <w:r>
        <w:rPr>
          <w:rFonts w:hint="eastAsia"/>
          <w:b/>
          <w:sz w:val="28"/>
          <w:szCs w:val="28"/>
        </w:rPr>
        <w:t xml:space="preserve"> </w:t>
      </w:r>
      <w:r w:rsidRPr="00501535">
        <w:rPr>
          <w:rFonts w:hint="eastAsia"/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  <w:bookmarkStart w:id="0" w:name="_GoBack"/>
      <w:bookmarkEnd w:id="0"/>
    </w:p>
    <w:p w:rsidR="00662C3F" w:rsidRDefault="00662C3F" w:rsidP="00662C3F">
      <w:pPr>
        <w:jc w:val="left"/>
        <w:rPr>
          <w:b/>
          <w:sz w:val="36"/>
          <w:szCs w:val="36"/>
          <w:u w:val="single"/>
        </w:rPr>
      </w:pPr>
      <w:r>
        <w:rPr>
          <w:b/>
          <w:noProof/>
          <w:sz w:val="32"/>
          <w:szCs w:val="32"/>
        </w:rPr>
        <w:lastRenderedPageBreak/>
        <w:drawing>
          <wp:inline distT="0" distB="0" distL="0" distR="0" wp14:anchorId="602EE7F9" wp14:editId="028630A6">
            <wp:extent cx="4829175" cy="4238625"/>
            <wp:effectExtent l="0" t="0" r="9525" b="9525"/>
            <wp:docPr id="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C3F" w:rsidRDefault="00662C3F" w:rsidP="00662C3F">
      <w:pPr>
        <w:jc w:val="left"/>
        <w:rPr>
          <w:b/>
          <w:sz w:val="36"/>
          <w:szCs w:val="36"/>
          <w:u w:val="single"/>
        </w:rPr>
      </w:pP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［弁証法とは］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『弁証法』は、森羅万象を「内部矛盾の展開」と見るギリシャ以来の哲学です。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弁証法は、「絶対矛盾の自己同一」・「自己同一の絶対矛盾」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と要約されます。なぜ、対立２者の統一が可能なのか？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［答え］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第３者・媒介項が存在するからです。対立２者は、『媒介項を通じて相互に作用』、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さらに、２者それぞれが媒介項となることにより「矛盾」を展開させます。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その展開の・・・完全な姿・・・は、『ヘーゲル論理学』の</w:t>
      </w:r>
      <w:r>
        <w:rPr>
          <w:rFonts w:hint="eastAsia"/>
          <w:b/>
          <w:sz w:val="32"/>
          <w:szCs w:val="32"/>
        </w:rPr>
        <w:lastRenderedPageBreak/>
        <w:t>到達点・概念論で、次のように要約されます。</w:t>
      </w:r>
    </w:p>
    <w:p w:rsidR="00662C3F" w:rsidRDefault="00662C3F" w:rsidP="00662C3F">
      <w:pPr>
        <w:ind w:firstLineChars="500" w:firstLine="1606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第一格　『個』・『特殊』・『普遍』</w:t>
      </w:r>
    </w:p>
    <w:p w:rsidR="00662C3F" w:rsidRDefault="00662C3F" w:rsidP="00662C3F">
      <w:pPr>
        <w:ind w:firstLineChars="500" w:firstLine="1606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第二格　『普遍』・『個』・『特殊』</w:t>
      </w:r>
    </w:p>
    <w:p w:rsidR="00662C3F" w:rsidRDefault="00662C3F" w:rsidP="00662C3F">
      <w:pPr>
        <w:ind w:firstLineChars="500" w:firstLine="1606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第三格　『特殊』・『普遍』・『個』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この表現の中には、別の弁証法表現『即自・対自・即かつ対自』が潜んでいます。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［弁証法解析とは］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『弁証法解析』は、弁証法の近代化・アルゴリズム化で、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筆者が提唱、工学技法としての確立を意図しています。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いわば、弁証法の「ε・δ論法」判です。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『弁証法解析』は、理学・工学に潜む未知領域に光を当て、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深部の真理を照らしだします。やって見て下さい。</w:t>
      </w:r>
    </w:p>
    <w:p w:rsidR="00662C3F" w:rsidRDefault="00662C3F" w:rsidP="00662C3F">
      <w:pPr>
        <w:widowControl/>
        <w:jc w:val="left"/>
        <w:rPr>
          <w:b/>
          <w:kern w:val="0"/>
          <w:sz w:val="32"/>
          <w:szCs w:val="32"/>
        </w:rPr>
        <w:sectPr w:rsidR="00662C3F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571"/>
        </w:sectPr>
      </w:pPr>
    </w:p>
    <w:p w:rsidR="00662C3F" w:rsidRDefault="00662C3F" w:rsidP="00662C3F">
      <w:pPr>
        <w:ind w:firstLineChars="900" w:firstLine="2891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［解析例］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▼［円］『個</w:t>
      </w:r>
      <w:r>
        <w:rPr>
          <w:b/>
          <w:sz w:val="32"/>
          <w:szCs w:val="32"/>
        </w:rPr>
        <w:t>(</w:t>
      </w:r>
      <w:r>
        <w:rPr>
          <w:rFonts w:hint="eastAsia"/>
          <w:b/>
          <w:sz w:val="32"/>
          <w:szCs w:val="32"/>
        </w:rPr>
        <w:t>中心</w:t>
      </w:r>
      <w:r>
        <w:rPr>
          <w:b/>
          <w:sz w:val="32"/>
          <w:szCs w:val="32"/>
        </w:rPr>
        <w:t>)</w:t>
      </w:r>
      <w:r>
        <w:rPr>
          <w:rFonts w:hint="eastAsia"/>
          <w:b/>
          <w:sz w:val="32"/>
          <w:szCs w:val="32"/>
        </w:rPr>
        <w:t>』・『特殊</w:t>
      </w:r>
      <w:r>
        <w:rPr>
          <w:b/>
          <w:sz w:val="32"/>
          <w:szCs w:val="32"/>
        </w:rPr>
        <w:t>(</w:t>
      </w:r>
      <w:r>
        <w:rPr>
          <w:rFonts w:hint="eastAsia"/>
          <w:b/>
          <w:sz w:val="32"/>
          <w:szCs w:val="32"/>
        </w:rPr>
        <w:t>半径</w:t>
      </w:r>
      <w:r>
        <w:rPr>
          <w:b/>
          <w:sz w:val="32"/>
          <w:szCs w:val="32"/>
        </w:rPr>
        <w:t>)</w:t>
      </w:r>
      <w:r>
        <w:rPr>
          <w:rFonts w:hint="eastAsia"/>
          <w:b/>
          <w:sz w:val="32"/>
          <w:szCs w:val="32"/>
        </w:rPr>
        <w:t>』・『普遍</w:t>
      </w:r>
      <w:r>
        <w:rPr>
          <w:b/>
          <w:sz w:val="32"/>
          <w:szCs w:val="32"/>
        </w:rPr>
        <w:t>(</w:t>
      </w:r>
      <w:r>
        <w:rPr>
          <w:rFonts w:hint="eastAsia"/>
          <w:b/>
          <w:sz w:val="32"/>
          <w:szCs w:val="32"/>
        </w:rPr>
        <w:t>円周上の点</w:t>
      </w:r>
      <w:r>
        <w:rPr>
          <w:b/>
          <w:sz w:val="32"/>
          <w:szCs w:val="32"/>
        </w:rPr>
        <w:t>)</w:t>
      </w:r>
      <w:r>
        <w:rPr>
          <w:rFonts w:hint="eastAsia"/>
          <w:b/>
          <w:sz w:val="32"/>
          <w:szCs w:val="32"/>
        </w:rPr>
        <w:t>』の矛盾を、円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⇒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複数円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⇒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楕円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⇒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円錐曲線群と完備化。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▼［等式］</w:t>
      </w:r>
      <w:r>
        <w:rPr>
          <w:b/>
          <w:sz w:val="32"/>
          <w:szCs w:val="32"/>
        </w:rPr>
        <w:t xml:space="preserve">1 + 1 = 2 </w:t>
      </w:r>
      <w:r>
        <w:rPr>
          <w:rFonts w:hint="eastAsia"/>
          <w:b/>
          <w:sz w:val="32"/>
          <w:szCs w:val="32"/>
        </w:rPr>
        <w:t>は、次の矛盾「内容</w:t>
      </w:r>
      <w:proofErr w:type="spellStart"/>
      <w:r>
        <w:rPr>
          <w:b/>
          <w:sz w:val="32"/>
          <w:szCs w:val="32"/>
        </w:rPr>
        <w:t>vs</w:t>
      </w:r>
      <w:proofErr w:type="spellEnd"/>
      <w:r>
        <w:rPr>
          <w:rFonts w:hint="eastAsia"/>
          <w:b/>
          <w:sz w:val="32"/>
          <w:szCs w:val="32"/>
        </w:rPr>
        <w:t>形式」です。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式</w:t>
      </w:r>
      <w:r>
        <w:rPr>
          <w:b/>
          <w:sz w:val="32"/>
          <w:szCs w:val="32"/>
        </w:rPr>
        <w:t xml:space="preserve"> (1) + (1) = (2)</w:t>
      </w:r>
      <w:r>
        <w:rPr>
          <w:rFonts w:hint="eastAsia"/>
          <w:b/>
          <w:sz w:val="32"/>
          <w:szCs w:val="32"/>
        </w:rPr>
        <w:t xml:space="preserve">　⇒　</w:t>
      </w:r>
      <w:r>
        <w:rPr>
          <w:b/>
          <w:sz w:val="32"/>
          <w:szCs w:val="32"/>
        </w:rPr>
        <w:t xml:space="preserve">( ) + ( ) = ( ) </w:t>
      </w:r>
      <w:r>
        <w:rPr>
          <w:rFonts w:hint="eastAsia"/>
          <w:b/>
          <w:sz w:val="32"/>
          <w:szCs w:val="32"/>
        </w:rPr>
        <w:t>⇒</w:t>
      </w:r>
      <w:r>
        <w:rPr>
          <w:b/>
          <w:sz w:val="32"/>
          <w:szCs w:val="32"/>
        </w:rPr>
        <w:t xml:space="preserve"> 1 + 1 = 1 </w:t>
      </w:r>
      <w:r>
        <w:rPr>
          <w:rFonts w:hint="eastAsia"/>
          <w:b/>
          <w:sz w:val="32"/>
          <w:szCs w:val="32"/>
        </w:rPr>
        <w:t>⇒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矛盾。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矛盾の展開は次のように、『単位元』・『逆元』の存在を示唆、数式の背後の媒介者「群論」が顕在化します。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式</w:t>
      </w:r>
      <w:r>
        <w:rPr>
          <w:b/>
          <w:sz w:val="32"/>
          <w:szCs w:val="32"/>
        </w:rPr>
        <w:t xml:space="preserve"> (1) + (1) = (2)</w:t>
      </w:r>
      <w:r>
        <w:rPr>
          <w:rFonts w:hint="eastAsia"/>
          <w:b/>
          <w:sz w:val="32"/>
          <w:szCs w:val="32"/>
        </w:rPr>
        <w:t xml:space="preserve">　⇒</w:t>
      </w:r>
      <w:r>
        <w:rPr>
          <w:b/>
          <w:sz w:val="32"/>
          <w:szCs w:val="32"/>
        </w:rPr>
        <w:t xml:space="preserve"> (1) + (1) = (2) + (  )</w:t>
      </w:r>
    </w:p>
    <w:p w:rsidR="00662C3F" w:rsidRDefault="00662C3F" w:rsidP="00662C3F">
      <w:pPr>
        <w:pStyle w:val="a3"/>
        <w:ind w:leftChars="0" w:left="36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=  (1) + (1) = (2) + ( 0 ) </w:t>
      </w:r>
    </w:p>
    <w:p w:rsidR="00662C3F" w:rsidRDefault="00662C3F" w:rsidP="00662C3F">
      <w:pPr>
        <w:pStyle w:val="a3"/>
        <w:ind w:leftChars="0" w:left="36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=  (1) + (1) = (2) + ( 0 )</w:t>
      </w:r>
    </w:p>
    <w:p w:rsidR="00662C3F" w:rsidRDefault="00662C3F" w:rsidP="00662C3F">
      <w:pPr>
        <w:ind w:firstLineChars="150" w:firstLine="482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=  (1) + (1) = (2) + ( 0)</w:t>
      </w:r>
    </w:p>
    <w:p w:rsidR="00662C3F" w:rsidRDefault="00662C3F" w:rsidP="00662C3F">
      <w:pPr>
        <w:ind w:firstLineChars="150" w:firstLine="482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=  (1) + (1) = (2) + ( 1 </w:t>
      </w:r>
      <w:r>
        <w:rPr>
          <w:rFonts w:hint="eastAsia"/>
          <w:b/>
          <w:sz w:val="32"/>
          <w:szCs w:val="32"/>
        </w:rPr>
        <w:t>－</w:t>
      </w:r>
      <w:r>
        <w:rPr>
          <w:b/>
          <w:sz w:val="32"/>
          <w:szCs w:val="32"/>
        </w:rPr>
        <w:t xml:space="preserve"> 1 )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ここに、ゼロは加法の「単位元」、－１はその「逆元」で、いずれも、「群論」成立の前提条件です。</w:t>
      </w:r>
    </w:p>
    <w:p w:rsidR="00662C3F" w:rsidRDefault="00662C3F" w:rsidP="00662C3F">
      <w:pPr>
        <w:ind w:firstLineChars="700" w:firstLine="224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［その他数多の解析例］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▼［作用・反作用の原理］媒介者は、加速度・歪みなどの諸現象。「正</w:t>
      </w:r>
      <w:proofErr w:type="spellStart"/>
      <w:r>
        <w:rPr>
          <w:b/>
          <w:sz w:val="32"/>
          <w:szCs w:val="32"/>
        </w:rPr>
        <w:t>vs</w:t>
      </w:r>
      <w:proofErr w:type="spellEnd"/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反」は、無とならず、「合」を生成。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</w:t>
      </w:r>
      <w:r>
        <w:rPr>
          <w:b/>
          <w:sz w:val="32"/>
          <w:szCs w:val="32"/>
        </w:rPr>
        <w:t>Lagrange</w:t>
      </w:r>
      <w:r>
        <w:rPr>
          <w:rFonts w:hint="eastAsia"/>
          <w:b/>
          <w:sz w:val="32"/>
          <w:szCs w:val="32"/>
        </w:rPr>
        <w:t>方程式］エネルギー・レベルの作用・反作用</w:t>
      </w:r>
      <w:r>
        <w:rPr>
          <w:rFonts w:hint="eastAsia"/>
          <w:b/>
          <w:sz w:val="32"/>
          <w:szCs w:val="32"/>
        </w:rPr>
        <w:lastRenderedPageBreak/>
        <w:t>原理。対立物は「時・空」。媒介者はエネルギー。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▼［経路積分］関数内の</w:t>
      </w:r>
      <w:r>
        <w:rPr>
          <w:b/>
          <w:sz w:val="32"/>
          <w:szCs w:val="32"/>
        </w:rPr>
        <w:t xml:space="preserve">domain </w:t>
      </w:r>
      <w:proofErr w:type="spellStart"/>
      <w:r>
        <w:rPr>
          <w:b/>
          <w:sz w:val="32"/>
          <w:szCs w:val="32"/>
        </w:rPr>
        <w:t>vs</w:t>
      </w:r>
      <w:proofErr w:type="spellEnd"/>
      <w:r>
        <w:rPr>
          <w:b/>
          <w:sz w:val="32"/>
          <w:szCs w:val="32"/>
        </w:rPr>
        <w:t xml:space="preserve"> codomain </w:t>
      </w:r>
      <w:r>
        <w:rPr>
          <w:rFonts w:hint="eastAsia"/>
          <w:b/>
          <w:sz w:val="32"/>
          <w:szCs w:val="32"/>
        </w:rPr>
        <w:t>対立の展開、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統一です。実数・関数・汎関数・定積分・極値・関数形決定・・・として、『即自・対自・即かつ対自』展開します。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▼［カオス・フラクタル］同上、対立物</w:t>
      </w:r>
      <w:r>
        <w:rPr>
          <w:b/>
          <w:sz w:val="32"/>
          <w:szCs w:val="32"/>
        </w:rPr>
        <w:t xml:space="preserve">domain </w:t>
      </w:r>
      <w:proofErr w:type="spellStart"/>
      <w:r>
        <w:rPr>
          <w:b/>
          <w:sz w:val="32"/>
          <w:szCs w:val="32"/>
        </w:rPr>
        <w:t>vs</w:t>
      </w:r>
      <w:proofErr w:type="spellEnd"/>
      <w:r>
        <w:rPr>
          <w:b/>
          <w:sz w:val="32"/>
          <w:szCs w:val="32"/>
        </w:rPr>
        <w:t xml:space="preserve"> codomain </w:t>
      </w:r>
      <w:r>
        <w:rPr>
          <w:rFonts w:hint="eastAsia"/>
          <w:b/>
          <w:sz w:val="32"/>
          <w:szCs w:val="32"/>
        </w:rPr>
        <w:t>が、激しく交代、目覚ましい展開を遂げます。『パン捏ね操作』も『即自・対自・即かつ対自』の好例です。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▼［圏・関手論］近代的</w:t>
      </w:r>
      <w:r>
        <w:rPr>
          <w:b/>
          <w:sz w:val="32"/>
          <w:szCs w:val="32"/>
        </w:rPr>
        <w:t xml:space="preserve">domain </w:t>
      </w:r>
      <w:proofErr w:type="spellStart"/>
      <w:r>
        <w:rPr>
          <w:b/>
          <w:sz w:val="32"/>
          <w:szCs w:val="32"/>
        </w:rPr>
        <w:t>vs</w:t>
      </w:r>
      <w:proofErr w:type="spellEnd"/>
      <w:r>
        <w:rPr>
          <w:b/>
          <w:sz w:val="32"/>
          <w:szCs w:val="32"/>
        </w:rPr>
        <w:t xml:space="preserve"> codomain </w:t>
      </w:r>
      <w:r>
        <w:rPr>
          <w:rFonts w:hint="eastAsia"/>
          <w:b/>
          <w:sz w:val="32"/>
          <w:szCs w:val="32"/>
        </w:rPr>
        <w:t>理論です。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『圏』・『関手』・『関手圏』と展開を遂げます。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▼［２重振り子］解析・予測至難の振る舞いは『即自・対自・即かつ対自』現象の典型例です。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▼［円周率・π］小数部分は、宇宙の限界をも遥かに超え、無限の彼方に伸びます。しかし、連分数表示にするとヘーゲル的に「</w:t>
      </w:r>
      <w:r>
        <w:rPr>
          <w:b/>
          <w:sz w:val="32"/>
          <w:szCs w:val="32"/>
        </w:rPr>
        <w:t xml:space="preserve">2 </w:t>
      </w:r>
      <w:r>
        <w:rPr>
          <w:rFonts w:hint="eastAsia"/>
          <w:b/>
          <w:sz w:val="32"/>
          <w:szCs w:val="32"/>
        </w:rPr>
        <w:t>×</w:t>
      </w:r>
      <w:r>
        <w:rPr>
          <w:b/>
          <w:sz w:val="32"/>
          <w:szCs w:val="32"/>
        </w:rPr>
        <w:t xml:space="preserve"> 3 </w:t>
      </w:r>
      <w:proofErr w:type="spellStart"/>
      <w:r>
        <w:rPr>
          <w:b/>
          <w:sz w:val="32"/>
          <w:szCs w:val="32"/>
        </w:rPr>
        <w:t>vs</w:t>
      </w:r>
      <w:proofErr w:type="spellEnd"/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全奇数の</w:t>
      </w:r>
      <w:r>
        <w:rPr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乗」で完結します。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▼［ピタゴラスの定理］≡「中線定理」</w:t>
      </w:r>
    </w:p>
    <w:p w:rsidR="00662C3F" w:rsidRDefault="00662C3F" w:rsidP="00662C3F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 xml:space="preserve">　</w:t>
      </w:r>
      <w:r>
        <w:rPr>
          <w:b/>
          <w:sz w:val="32"/>
          <w:szCs w:val="32"/>
        </w:rPr>
        <w:t xml:space="preserve"> 3</w:t>
      </w:r>
      <w:r>
        <w:rPr>
          <w:b/>
          <w:sz w:val="32"/>
          <w:szCs w:val="32"/>
          <w:vertAlign w:val="superscript"/>
        </w:rPr>
        <w:t>2</w:t>
      </w:r>
      <w:r>
        <w:rPr>
          <w:b/>
          <w:sz w:val="32"/>
          <w:szCs w:val="32"/>
        </w:rPr>
        <w:t xml:space="preserve"> + 4</w:t>
      </w:r>
      <w:r>
        <w:rPr>
          <w:b/>
          <w:sz w:val="32"/>
          <w:szCs w:val="32"/>
          <w:vertAlign w:val="superscript"/>
        </w:rPr>
        <w:t>2</w:t>
      </w:r>
      <w:r>
        <w:rPr>
          <w:b/>
          <w:sz w:val="32"/>
          <w:szCs w:val="32"/>
        </w:rPr>
        <w:t xml:space="preserve"> = 5</w:t>
      </w:r>
      <w:r>
        <w:rPr>
          <w:b/>
          <w:sz w:val="32"/>
          <w:szCs w:val="32"/>
          <w:vertAlign w:val="superscript"/>
        </w:rPr>
        <w:t>2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≡</w:t>
      </w:r>
      <w:r>
        <w:rPr>
          <w:b/>
          <w:sz w:val="32"/>
          <w:szCs w:val="32"/>
        </w:rPr>
        <w:t xml:space="preserve"> (( 3 + 4)</w:t>
      </w:r>
      <w:r>
        <w:rPr>
          <w:b/>
          <w:sz w:val="32"/>
          <w:szCs w:val="32"/>
          <w:vertAlign w:val="superscript"/>
        </w:rPr>
        <w:t xml:space="preserve"> 2 </w:t>
      </w:r>
      <w:r>
        <w:rPr>
          <w:b/>
          <w:sz w:val="32"/>
          <w:szCs w:val="32"/>
        </w:rPr>
        <w:t xml:space="preserve">+ ( 3 </w:t>
      </w:r>
      <w:r>
        <w:rPr>
          <w:rFonts w:hint="eastAsia"/>
          <w:b/>
          <w:sz w:val="32"/>
          <w:szCs w:val="32"/>
        </w:rPr>
        <w:t>－</w:t>
      </w:r>
      <w:r>
        <w:rPr>
          <w:b/>
          <w:sz w:val="32"/>
          <w:szCs w:val="32"/>
        </w:rPr>
        <w:t xml:space="preserve"> 4 )</w:t>
      </w:r>
      <w:r>
        <w:rPr>
          <w:b/>
          <w:sz w:val="32"/>
          <w:szCs w:val="32"/>
          <w:vertAlign w:val="superscript"/>
        </w:rPr>
        <w:t xml:space="preserve"> 2</w:t>
      </w:r>
      <w:r>
        <w:rPr>
          <w:b/>
          <w:sz w:val="32"/>
          <w:szCs w:val="32"/>
        </w:rPr>
        <w:t>)/2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▼［江戸・乗り物・京都］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前進</w:t>
      </w:r>
      <w:r>
        <w:rPr>
          <w:b/>
          <w:sz w:val="32"/>
          <w:szCs w:val="32"/>
        </w:rPr>
        <w:t xml:space="preserve"> = </w:t>
      </w:r>
      <w:r>
        <w:rPr>
          <w:rFonts w:hint="eastAsia"/>
          <w:b/>
          <w:sz w:val="32"/>
          <w:szCs w:val="32"/>
        </w:rPr>
        <w:t>時速</w:t>
      </w:r>
      <w:r>
        <w:rPr>
          <w:b/>
          <w:sz w:val="32"/>
          <w:szCs w:val="32"/>
        </w:rPr>
        <w:t>100km</w:t>
      </w:r>
      <w:r>
        <w:rPr>
          <w:rFonts w:hint="eastAsia"/>
          <w:b/>
          <w:sz w:val="32"/>
          <w:szCs w:val="32"/>
        </w:rPr>
        <w:t>・振り返る・時速マイナス</w:t>
      </w:r>
      <w:r>
        <w:rPr>
          <w:b/>
          <w:sz w:val="32"/>
          <w:szCs w:val="32"/>
        </w:rPr>
        <w:t>100km</w:t>
      </w:r>
      <w:r>
        <w:rPr>
          <w:rFonts w:hint="eastAsia"/>
          <w:b/>
          <w:sz w:val="32"/>
          <w:szCs w:val="32"/>
        </w:rPr>
        <w:t>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列車膨張</w:t>
      </w:r>
      <w:r>
        <w:rPr>
          <w:b/>
          <w:sz w:val="32"/>
          <w:szCs w:val="32"/>
        </w:rPr>
        <w:t xml:space="preserve"> = </w:t>
      </w:r>
      <w:r>
        <w:rPr>
          <w:rFonts w:hint="eastAsia"/>
          <w:b/>
          <w:sz w:val="32"/>
          <w:szCs w:val="32"/>
        </w:rPr>
        <w:t>時速</w:t>
      </w:r>
      <w:r>
        <w:rPr>
          <w:b/>
          <w:sz w:val="32"/>
          <w:szCs w:val="32"/>
        </w:rPr>
        <w:t>100km</w:t>
      </w:r>
      <w:r>
        <w:rPr>
          <w:rFonts w:hint="eastAsia"/>
          <w:b/>
          <w:sz w:val="32"/>
          <w:szCs w:val="32"/>
        </w:rPr>
        <w:t>・振り返る・時速</w:t>
      </w:r>
      <w:r>
        <w:rPr>
          <w:b/>
          <w:sz w:val="32"/>
          <w:szCs w:val="32"/>
        </w:rPr>
        <w:t>100km</w:t>
      </w:r>
      <w:r>
        <w:rPr>
          <w:rFonts w:hint="eastAsia"/>
          <w:b/>
          <w:sz w:val="32"/>
          <w:szCs w:val="32"/>
        </w:rPr>
        <w:t>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列車回転</w:t>
      </w:r>
      <w:r>
        <w:rPr>
          <w:b/>
          <w:sz w:val="32"/>
          <w:szCs w:val="32"/>
        </w:rPr>
        <w:t xml:space="preserve"> = </w:t>
      </w:r>
      <w:r>
        <w:rPr>
          <w:rFonts w:hint="eastAsia"/>
          <w:b/>
          <w:sz w:val="32"/>
          <w:szCs w:val="32"/>
        </w:rPr>
        <w:t>振り返り方により・時速±</w:t>
      </w:r>
      <w:r>
        <w:rPr>
          <w:b/>
          <w:sz w:val="32"/>
          <w:szCs w:val="32"/>
        </w:rPr>
        <w:t>100km</w:t>
      </w:r>
      <w:r>
        <w:rPr>
          <w:rFonts w:hint="eastAsia"/>
          <w:b/>
          <w:sz w:val="32"/>
          <w:szCs w:val="32"/>
        </w:rPr>
        <w:t>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▼「</w:t>
      </w:r>
      <w:proofErr w:type="spellStart"/>
      <w:r>
        <w:rPr>
          <w:b/>
          <w:sz w:val="32"/>
          <w:szCs w:val="32"/>
        </w:rPr>
        <w:t>Cayley</w:t>
      </w:r>
      <w:proofErr w:type="spellEnd"/>
      <w:r>
        <w:rPr>
          <w:b/>
          <w:sz w:val="32"/>
          <w:szCs w:val="32"/>
        </w:rPr>
        <w:t xml:space="preserve"> Dickson Construction</w:t>
      </w:r>
      <w:r>
        <w:rPr>
          <w:rFonts w:hint="eastAsia"/>
          <w:b/>
          <w:sz w:val="32"/>
          <w:szCs w:val="32"/>
        </w:rPr>
        <w:t>」二重・順序対構造。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▼［</w:t>
      </w:r>
      <w:proofErr w:type="spellStart"/>
      <w:r>
        <w:rPr>
          <w:b/>
          <w:sz w:val="32"/>
          <w:szCs w:val="32"/>
        </w:rPr>
        <w:t>Shor</w:t>
      </w:r>
      <w:proofErr w:type="spellEnd"/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のアルゴリズム］量子計算機。上掲図を参照。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▼「</w:t>
      </w:r>
      <w:r>
        <w:rPr>
          <w:b/>
          <w:sz w:val="32"/>
          <w:szCs w:val="32"/>
        </w:rPr>
        <w:t>Grover</w:t>
      </w:r>
      <w:r>
        <w:rPr>
          <w:rFonts w:hint="eastAsia"/>
          <w:b/>
          <w:sz w:val="32"/>
          <w:szCs w:val="32"/>
        </w:rPr>
        <w:t>のアルゴリズム］量子計算機。「魚心あれば、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水ごころ」の驚異的検索技法です。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詳細は：［閑古鳥幻聴］を</w:t>
      </w:r>
      <w:r>
        <w:rPr>
          <w:b/>
          <w:sz w:val="32"/>
          <w:szCs w:val="32"/>
        </w:rPr>
        <w:t xml:space="preserve">Google </w:t>
      </w:r>
      <w:r>
        <w:rPr>
          <w:rFonts w:hint="eastAsia"/>
          <w:b/>
          <w:sz w:val="32"/>
          <w:szCs w:val="32"/>
        </w:rPr>
        <w:t>検索してください。</w:t>
      </w:r>
    </w:p>
    <w:p w:rsidR="00662C3F" w:rsidRDefault="00662C3F" w:rsidP="00662C3F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　　　　　　　　　　　　　　　　　　　　　　［終り］</w:t>
      </w:r>
    </w:p>
    <w:p w:rsidR="00662C3F" w:rsidRDefault="00662C3F" w:rsidP="00662C3F">
      <w:pPr>
        <w:jc w:val="left"/>
        <w:rPr>
          <w:b/>
          <w:sz w:val="32"/>
          <w:szCs w:val="32"/>
        </w:rPr>
      </w:pPr>
    </w:p>
    <w:p w:rsidR="00662C3F" w:rsidRDefault="00662C3F" w:rsidP="00662C3F">
      <w:pPr>
        <w:jc w:val="left"/>
        <w:rPr>
          <w:b/>
          <w:sz w:val="32"/>
          <w:szCs w:val="32"/>
        </w:rPr>
      </w:pPr>
    </w:p>
    <w:p w:rsidR="00662C3F" w:rsidRDefault="00662C3F" w:rsidP="00662C3F">
      <w:pPr>
        <w:jc w:val="left"/>
        <w:rPr>
          <w:b/>
          <w:sz w:val="32"/>
          <w:szCs w:val="32"/>
        </w:rPr>
      </w:pPr>
    </w:p>
    <w:p w:rsidR="00250956" w:rsidRDefault="00250956"/>
    <w:sectPr w:rsidR="00250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818" w:rsidRDefault="00842818" w:rsidP="00AF68EC">
      <w:r>
        <w:separator/>
      </w:r>
    </w:p>
  </w:endnote>
  <w:endnote w:type="continuationSeparator" w:id="0">
    <w:p w:rsidR="00842818" w:rsidRDefault="00842818" w:rsidP="00AF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818" w:rsidRDefault="00842818" w:rsidP="00AF68EC">
      <w:r>
        <w:separator/>
      </w:r>
    </w:p>
  </w:footnote>
  <w:footnote w:type="continuationSeparator" w:id="0">
    <w:p w:rsidR="00842818" w:rsidRDefault="00842818" w:rsidP="00AF6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3F"/>
    <w:rsid w:val="00120900"/>
    <w:rsid w:val="00250956"/>
    <w:rsid w:val="00501535"/>
    <w:rsid w:val="00662C3F"/>
    <w:rsid w:val="00842818"/>
    <w:rsid w:val="00AF68EC"/>
    <w:rsid w:val="00C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C3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62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2C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8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68EC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AF68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68EC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C3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62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2C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8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68EC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AF68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68EC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</Words>
  <Characters>1561</Characters>
  <Application>Microsoft Office Word</Application>
  <DocSecurity>4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ARAKI</cp:lastModifiedBy>
  <cp:revision>2</cp:revision>
  <dcterms:created xsi:type="dcterms:W3CDTF">2013-09-12T03:52:00Z</dcterms:created>
  <dcterms:modified xsi:type="dcterms:W3CDTF">2013-09-12T03:52:00Z</dcterms:modified>
</cp:coreProperties>
</file>